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Proposta de Assessoria Jurídica</w:t>
      </w:r>
    </w:p>
    <w:p>
      <w:pPr>
        <w:pStyle w:val="Subtitle"/>
      </w:pPr>
      <w:r>
        <w:t>Honorários consultivos e atuação preventiva</w:t>
      </w:r>
    </w:p>
    <w:p>
      <w:r>
        <w:t>Cliente: Nome do cliente</w:t>
      </w:r>
    </w:p>
    <w:p>
      <w:r>
        <w:t>Empresa: Sua empresa</w:t>
      </w:r>
    </w:p>
    <w:p>
      <w:r>
        <w:t>Data: ___/___/______</w:t>
      </w:r>
    </w:p>
    <w:p>
      <w:r>
        <w:t>Validade: ___ dias</w:t>
      </w:r>
    </w:p>
    <w:p>
      <w:pPr>
        <w:pStyle w:val="Heading1"/>
      </w:pPr>
      <w:r>
        <w:t>Nossa atuação</w:t>
      </w:r>
    </w:p>
    <w:p>
      <w:r>
        <w:rPr/>
        <w:t xml:space="preserve">Atuação </w:t>
      </w:r>
      <w:r>
        <w:rPr>
          <w:b/>
        </w:rPr>
        <w:t>preventiva</w:t>
      </w:r>
      <w:r>
        <w:rPr/>
        <w:t xml:space="preserve"> com foco em mitigar riscos antes de virarem litígios. Nossa equipe é especializada em direito empresarial, trabalhista e tributário, com atendimento direto entre advogado titular e cliente.</w:t>
      </w:r>
    </w:p>
    <w:p>
      <w:pPr>
        <w:pStyle w:val="Heading1"/>
      </w:pPr>
      <w:r>
        <w:t>Áreas de atuação inclusas</w:t>
      </w:r>
    </w:p>
    <w:p>
      <w:pPr>
        <w:pStyle w:val="ListBullet"/>
      </w:pPr>
      <w:r>
        <w:t>Análise e redação contratual ilimitada</w:t>
      </w:r>
    </w:p>
    <w:p>
      <w:pPr>
        <w:pStyle w:val="ListBullet"/>
      </w:pPr>
      <w:r>
        <w:t>Consultoria trabalhista e revisão de procedimentos de RH</w:t>
      </w:r>
    </w:p>
    <w:p>
      <w:pPr>
        <w:pStyle w:val="ListBullet"/>
      </w:pPr>
      <w:r>
        <w:t>Compliance: LGPD, anticorrupção e governança</w:t>
      </w:r>
    </w:p>
    <w:p>
      <w:pPr>
        <w:pStyle w:val="ListBullet"/>
      </w:pPr>
      <w:r>
        <w:t>Pareceres tributários sobre operações específicas</w:t>
      </w:r>
    </w:p>
    <w:p>
      <w:pPr>
        <w:pStyle w:val="ListBullet"/>
      </w:pPr>
      <w:r>
        <w:t>Defesa em processos administrativos (CADE, Receita, MTE)</w:t>
      </w:r>
    </w:p>
    <w:p>
      <w:pPr>
        <w:pStyle w:val="ListBullet"/>
      </w:pPr>
      <w:r>
        <w:t>Acompanhamento de notificações e intimações</w:t>
      </w:r>
    </w:p>
    <w:p>
      <w:pPr>
        <w:pStyle w:val="Heading1"/>
      </w:pPr>
      <w:r>
        <w:t>Investimento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</w:rPr>
              <w:t>Descrição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Qtd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Valor unitário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Total</w:t>
            </w:r>
          </w:p>
        </w:tc>
      </w:tr>
      <w:tr>
        <w:tc>
          <w:tcPr>
            <w:tcW w:type="dxa" w:w="2160"/>
          </w:tcPr>
          <w:p>
            <w:r>
              <w:t>Honorários consultivos mensais /mês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1 mês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R$ 8.500,00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R$ 8.500,00</w:t>
            </w:r>
          </w:p>
        </w:tc>
      </w:tr>
      <w:tr>
        <w:tc>
          <w:tcPr>
            <w:tcW w:type="dxa" w:w="2160"/>
          </w:tcPr>
          <w:p>
            <w:r>
              <w:t>Mensalidade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</w:p>
        </w:tc>
        <w:tc>
          <w:tcPr>
            <w:tcW w:type="dxa" w:w="2160"/>
          </w:tcPr>
          <w:p>
            <w:pPr>
              <w:jc w:val="right"/>
            </w:pPr>
            <w:r/>
          </w:p>
        </w:tc>
        <w:tc>
          <w:tcPr>
            <w:tcW w:type="dxa" w:w="2160"/>
          </w:tcPr>
          <w:p>
            <w:pPr>
              <w:jc w:val="right"/>
            </w:pPr>
            <w:r>
              <w:t>R$ 8.500,00/mês</w:t>
            </w:r>
          </w:p>
        </w:tc>
      </w:tr>
      <w:tr>
        <w:tc>
          <w:tcPr>
            <w:tcW w:type="dxa" w:w="2160"/>
          </w:tcPr>
          <w:p>
            <w:r>
              <w:t>Prazo do contrato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</w:p>
        </w:tc>
        <w:tc>
          <w:tcPr>
            <w:tcW w:type="dxa" w:w="2160"/>
          </w:tcPr>
          <w:p>
            <w:pPr>
              <w:jc w:val="right"/>
            </w:pPr>
            <w:r/>
          </w:p>
        </w:tc>
        <w:tc>
          <w:tcPr>
            <w:tcW w:type="dxa" w:w="2160"/>
          </w:tcPr>
          <w:p>
            <w:pPr>
              <w:jc w:val="right"/>
            </w:pPr>
            <w:r>
              <w:t>12 meses</w:t>
            </w:r>
          </w:p>
        </w:tc>
      </w:tr>
      <w:tr>
        <w:tc>
          <w:tcPr>
            <w:tcW w:type="dxa" w:w="2160"/>
          </w:tcPr>
          <w:p>
            <w:r>
              <w:rPr>
                <w:b/>
              </w:rPr>
              <w:t>Valor total do contrato (12 meses)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rPr>
                <w:b/>
              </w:rPr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rPr>
                <w:b/>
              </w:rPr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rPr>
                <w:b/>
              </w:rPr>
              <w:t>R$ 102.000,00</w:t>
            </w:r>
          </w:p>
        </w:tc>
      </w:tr>
    </w:tbl>
    <w:p>
      <w:r>
        <w:t>Contencioso judicial é cobrado à parte, por demanda, com tabela apresentada na adesão. A defesa em processos administrativos está incluída.</w:t>
      </w:r>
    </w:p>
    <w:p>
      <w:pPr>
        <w:pStyle w:val="Heading1"/>
      </w:pPr>
      <w:r>
        <w:t>Dúvidas frequentes</w:t>
      </w:r>
    </w:p>
    <w:p>
      <w:r>
        <w:rPr>
          <w:b/>
        </w:rPr>
        <w:t>Quantas horas estão inclusas?</w:t>
      </w:r>
    </w:p>
    <w:p>
      <w:r>
        <w:t>Modelo é por demanda, sem teto de horas. A defesa em processos administrativos está incluída; o contencioso judicial é cobrado à parte.</w:t>
      </w:r>
    </w:p>
    <w:p>
      <w:r>
        <w:rPr>
          <w:b/>
        </w:rPr>
        <w:t>Como funciona o atendimento?</w:t>
      </w:r>
    </w:p>
    <w:p>
      <w:r>
        <w:t>Relacionamento direto via WhatsApp, e-mail ou Teams com o sócio responsável pela conta.</w:t>
      </w:r>
    </w:p>
    <w:p>
      <w:r>
        <w:rPr>
          <w:b/>
        </w:rPr>
        <w:t>Cobrem todas as comarcas?</w:t>
      </w:r>
    </w:p>
    <w:p>
      <w:r>
        <w:t>Atuação direta em SP, RJ, MG, RS e SC. Nas demais, parceria com correspondentes credenciados.</w:t>
      </w:r>
    </w:p>
    <w:p>
      <w:r>
        <w:rPr>
          <w:b/>
        </w:rPr>
        <w:t>Sigilo profissional é garantido?</w:t>
      </w:r>
    </w:p>
    <w:p>
      <w:r>
        <w:t>Integral conforme Estatuto da OAB, art. 7º, II e XIX. Servidores armazenados no Brasil.</w:t>
      </w:r>
    </w:p>
    <w:p>
      <w:pPr>
        <w:pStyle w:val="Heading1"/>
      </w:pPr>
      <w:r>
        <w:t>Condições</w:t>
      </w:r>
    </w:p>
    <w:p>
      <w:pPr>
        <w:pStyle w:val="ListBullet"/>
      </w:pPr>
      <w:r>
        <w:rPr/>
        <w:t>Vigência: 12 meses, renovação automática</w:t>
      </w:r>
    </w:p>
    <w:p>
      <w:pPr>
        <w:pStyle w:val="ListBullet"/>
      </w:pPr>
      <w:r>
        <w:rPr/>
        <w:t>Pagamento: dia 5 de cada mês via boleto ou TED</w:t>
      </w:r>
    </w:p>
    <w:p>
      <w:pPr>
        <w:pStyle w:val="ListBullet"/>
      </w:pPr>
      <w:r>
        <w:rPr/>
        <w:t>Reajuste: IGP-M anual</w:t>
      </w:r>
    </w:p>
    <w:p>
      <w:pPr>
        <w:pStyle w:val="ListBullet"/>
      </w:pPr>
      <w:r>
        <w:rPr/>
        <w:t>Confidencialidade: integral, sob pena de indenização</w:t>
      </w:r>
    </w:p>
    <w:p>
      <w:r>
        <w:br w:type="page"/>
      </w:r>
    </w:p>
    <w:p>
      <w:pPr>
        <w:pStyle w:val="Heading1"/>
      </w:pPr>
      <w:r>
        <w:t>Aceite</w:t>
      </w:r>
    </w:p>
    <w:p>
      <w:r>
        <w:br/>
        <w:br/>
        <w:t>______________________________________</w:t>
      </w:r>
    </w:p>
    <w:p>
      <w:r>
        <w:t>Cliente</w:t>
      </w:r>
    </w:p>
    <w:p>
      <w:r>
        <w:t>Data: ___/___/______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4A3B8"/>
        <w:sz w:val="16"/>
      </w:rPr>
      <w:t>Modelo criado com FechaFácil · fechafacil.app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