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Consultoria</w:t>
      </w:r>
    </w:p>
    <w:p>
      <w:pPr>
        <w:pStyle w:val="Subtitle"/>
      </w:pPr>
      <w:r>
        <w:t>Diagnóstico, recomendações e plano de execução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Sobre nós</w:t>
      </w:r>
    </w:p>
    <w:p>
      <w:r>
        <w:rPr/>
        <w:t>Somos uma consultoria focada em entregar resultados mensuráveis. Nossa abordagem combina análise de dados, entrevistas com stakeholders e frameworks comprovados para destravar oportunidades.</w:t>
      </w:r>
    </w:p>
    <w:p>
      <w:pPr>
        <w:pStyle w:val="Heading1"/>
      </w:pPr>
      <w:r>
        <w:t>Escopo do projeto</w:t>
      </w:r>
    </w:p>
    <w:p>
      <w:pPr>
        <w:pStyle w:val="ListBullet"/>
      </w:pPr>
      <w:r>
        <w:t>Diagnóstico inicial (entrevistas + análise de dados)</w:t>
      </w:r>
    </w:p>
    <w:p>
      <w:pPr>
        <w:pStyle w:val="ListBullet"/>
      </w:pPr>
      <w:r>
        <w:t>Mapeamento de processos AS-IS</w:t>
      </w:r>
    </w:p>
    <w:p>
      <w:pPr>
        <w:pStyle w:val="ListBullet"/>
      </w:pPr>
      <w:r>
        <w:t>Desenho de processos TO-BE</w:t>
      </w:r>
    </w:p>
    <w:p>
      <w:pPr>
        <w:pStyle w:val="ListBullet"/>
      </w:pPr>
      <w:r>
        <w:t>Plano de implementação 90 dias</w:t>
      </w:r>
    </w:p>
    <w:p>
      <w:pPr>
        <w:pStyle w:val="ListBullet"/>
      </w:pPr>
      <w:r>
        <w:t>Apresentação executiva final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Consultoria estratégica — Projeto completo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R$ 25.000,00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R$ 25.000,00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R$ 25.000,00</w:t>
            </w:r>
          </w:p>
        </w:tc>
      </w:tr>
    </w:tbl>
    <w:p>
      <w:r>
        <w:t>Pagamento em 3 parcelas: 30% no aceite, 40% na entrega do TO-BE, 30% na apresentação final.</w:t>
      </w:r>
    </w:p>
    <w:p>
      <w:pPr>
        <w:pStyle w:val="Heading1"/>
      </w:pPr>
      <w:r>
        <w:t>Condições comerciais</w:t>
      </w:r>
    </w:p>
    <w:p>
      <w:pPr>
        <w:pStyle w:val="ListBullet"/>
      </w:pPr>
      <w:r>
        <w:rPr/>
        <w:t>Prazo de execução: 8 semanas</w:t>
      </w:r>
    </w:p>
    <w:p>
      <w:pPr>
        <w:pStyle w:val="ListBullet"/>
      </w:pPr>
      <w:r>
        <w:rPr/>
        <w:t>Reuniões semanais de alinhamento</w:t>
      </w:r>
    </w:p>
    <w:p>
      <w:pPr>
        <w:pStyle w:val="ListBullet"/>
      </w:pPr>
      <w:r>
        <w:rPr/>
        <w:t>Validade desta proposta: 30 dias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 e assinatura</w:t>
      </w:r>
    </w:p>
    <w:p>
      <w:r>
        <w:t>Ao assinar, o CLIENTE declara estar de acordo com escopo, prazos e investimento.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