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Proposta de Desenvolvimento</w:t>
      </w:r>
    </w:p>
    <w:p>
      <w:pPr>
        <w:pStyle w:val="Subtitle"/>
      </w:pPr>
      <w:r>
        <w:t>Escopo, fases e cronograma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Visão técnica</w:t>
      </w:r>
    </w:p>
    <w:p>
      <w:r>
        <w:rPr/>
        <w:t>Construção sob medida com stack moderna (Python/TypeScript), entregas incrementais a cada 2 semanas e validação contínua com o time do cliente. Garantia de 90 dias após go-live.</w:t>
      </w:r>
    </w:p>
    <w:p>
      <w:pPr>
        <w:pStyle w:val="Heading1"/>
      </w:pPr>
      <w:r>
        <w:t>Fases e entregas</w:t>
      </w:r>
    </w:p>
    <w:p>
      <w:pPr>
        <w:pStyle w:val="ListBullet"/>
      </w:pPr>
      <w:r>
        <w:t>Discovery: levantamento de requisitos + protótipo navegável (2 semanas)</w:t>
      </w:r>
    </w:p>
    <w:p>
      <w:pPr>
        <w:pStyle w:val="ListBullet"/>
      </w:pPr>
      <w:r>
        <w:t>Fase 1 — MVP: autenticação, módulos core, integração base (6 semanas)</w:t>
      </w:r>
    </w:p>
    <w:p>
      <w:pPr>
        <w:pStyle w:val="ListBullet"/>
      </w:pPr>
      <w:r>
        <w:t>Fase 2 — Funcionalidades avançadas: relatórios, exportações, automação (4 semanas)</w:t>
      </w:r>
    </w:p>
    <w:p>
      <w:pPr>
        <w:pStyle w:val="ListBullet"/>
      </w:pPr>
      <w:r>
        <w:t>QA + UAT: testes automatizados, homologação, ajustes (2 semanas)</w:t>
      </w:r>
    </w:p>
    <w:p>
      <w:pPr>
        <w:pStyle w:val="ListBullet"/>
      </w:pPr>
      <w:r>
        <w:t>Go-live: deploy, monitoramento, transferência de conhecimento (1 semana)</w:t>
      </w:r>
    </w:p>
    <w:p>
      <w:pPr>
        <w:pStyle w:val="ListBullet"/>
      </w:pPr>
      <w:r>
        <w:t>Garantia: 90 dias de bugfix sem custo após go-live</w:t>
      </w:r>
    </w:p>
    <w:p>
      <w:pPr>
        <w:pStyle w:val="Heading1"/>
      </w:pPr>
      <w:r>
        <w:t>Investimento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Discovery (entrega independente — pode ser contratado isolado)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projeto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R$ 18.000,00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R$ 18.000,00</w:t>
            </w:r>
          </w:p>
        </w:tc>
      </w:tr>
      <w:tr>
        <w:tc>
          <w:tcPr>
            <w:tcW w:type="dxa" w:w="2160"/>
          </w:tcPr>
          <w:p>
            <w:r>
              <w:t>Fases 1+2 — Construção MVP + avançadas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projeto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R$ 120.000,00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R$ 120.000,00</w:t>
            </w:r>
          </w:p>
        </w:tc>
      </w:tr>
      <w:tr>
        <w:tc>
          <w:tcPr>
            <w:tcW w:type="dxa" w:w="2160"/>
          </w:tcPr>
          <w:p>
            <w:r>
              <w:t>QA + Go-live + Garantia 90d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projeto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R$ 22.000,00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R$ 22.000,00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R$ 160.000,00</w:t>
            </w:r>
          </w:p>
        </w:tc>
      </w:tr>
    </w:tbl>
    <w:p>
      <w:r>
        <w:t>Pagamento por marcos: 30% no aceite, 30% no fim da Fase 1, 30% no fim da Fase 2, 10% no go-live.</w:t>
      </w:r>
    </w:p>
    <w:p>
      <w:pPr>
        <w:pStyle w:val="Heading1"/>
      </w:pPr>
      <w:r>
        <w:t>Condições</w:t>
      </w:r>
    </w:p>
    <w:p>
      <w:pPr>
        <w:pStyle w:val="ListBullet"/>
      </w:pPr>
      <w:r>
        <w:rPr/>
        <w:t>Cronograma total: 15 semanas</w:t>
      </w:r>
    </w:p>
    <w:p>
      <w:pPr>
        <w:pStyle w:val="ListBullet"/>
      </w:pPr>
      <w:r>
        <w:rPr/>
        <w:t>Mudanças de escopo via change request com aprovação formal</w:t>
      </w:r>
    </w:p>
    <w:p>
      <w:pPr>
        <w:pStyle w:val="ListBullet"/>
      </w:pPr>
      <w:r>
        <w:rPr/>
        <w:t>Código entregue em repositório do cliente (sem dependência)</w:t>
      </w:r>
    </w:p>
    <w:p>
      <w:pPr>
        <w:pStyle w:val="ListBullet"/>
      </w:pPr>
      <w:r>
        <w:rPr/>
        <w:t>Stack documentada e treinamento de transição inclusos</w:t>
      </w:r>
    </w:p>
    <w:p>
      <w:pPr>
        <w:pStyle w:val="Heading1"/>
      </w:pPr>
      <w:r>
        <w:t>Perguntas frequentes</w:t>
      </w:r>
    </w:p>
    <w:p>
      <w:r>
        <w:rPr>
          <w:b/>
        </w:rPr>
        <w:t>Qual a forma de pagamento?</w:t>
      </w:r>
    </w:p>
    <w:p>
      <w:r>
        <w:t>Conforme detalhado no bloco de condições comerciais desta proposta. Aceitamos boleto, transferência e cartão.</w:t>
      </w:r>
    </w:p>
    <w:p>
      <w:r>
        <w:rPr>
          <w:b/>
        </w:rPr>
        <w:t>Existe contrato adicional?</w:t>
      </w:r>
    </w:p>
    <w:p>
      <w:r>
        <w:t>Esta proposta serve como instrumento contratual. Se preferir um contrato em separado, podemos formalizar antes do início.</w:t>
      </w:r>
    </w:p>
    <w:p>
      <w:r>
        <w:br w:type="page"/>
      </w:r>
    </w:p>
    <w:p>
      <w:pPr>
        <w:pStyle w:val="Heading1"/>
      </w:pPr>
      <w:r>
        <w:t>Aceite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