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Comercial</w:t>
      </w:r>
    </w:p>
    <w:p>
      <w:pPr>
        <w:pStyle w:val="Subtitle"/>
      </w:pPr>
      <w:r>
        <w:t>Licenciamento e implantação da plataforma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Visão geral</w:t>
      </w:r>
    </w:p>
    <w:p>
      <w:r>
        <w:rPr/>
        <w:t>Nossa plataforma reduz o tempo de execução do seu time, com automações configuráveis e relatórios em tempo real. Esta proposta cobre licença, implantação e suporte premium.</w:t>
      </w:r>
    </w:p>
    <w:p>
      <w:pPr>
        <w:pStyle w:val="Heading1"/>
      </w:pPr>
      <w:r>
        <w:t>O que está incluso</w:t>
      </w:r>
    </w:p>
    <w:p>
      <w:pPr>
        <w:pStyle w:val="ListBullet"/>
      </w:pPr>
      <w:r>
        <w:t>Licenças de uso para até 25 usuários ativos</w:t>
      </w:r>
    </w:p>
    <w:p>
      <w:pPr>
        <w:pStyle w:val="ListBullet"/>
      </w:pPr>
      <w:r>
        <w:t>Setup guiado em até 14 dias</w:t>
      </w:r>
    </w:p>
    <w:p>
      <w:pPr>
        <w:pStyle w:val="ListBullet"/>
      </w:pPr>
      <w:r>
        <w:t>Treinamento de administradores (4h)</w:t>
      </w:r>
    </w:p>
    <w:p>
      <w:pPr>
        <w:pStyle w:val="ListBullet"/>
      </w:pPr>
      <w:r>
        <w:t>Suporte prioritário (SLA 4h em horário comercial)</w:t>
      </w:r>
    </w:p>
    <w:p>
      <w:pPr>
        <w:pStyle w:val="ListBullet"/>
      </w:pPr>
      <w:r>
        <w:t>Atualizações automáticas durante a vigência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Setup + treinamento (one-time)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projeto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R$ 4.500,00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R$ 4.500,00</w:t>
            </w:r>
          </w:p>
        </w:tc>
      </w:tr>
      <w:tr>
        <w:tc>
          <w:tcPr>
            <w:tcW w:type="dxa" w:w="2160"/>
          </w:tcPr>
          <w:p>
            <w:r>
              <w:t>Plano Pro — até 25 usuários /mês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R$ 1.490,00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R$ 1.490,00</w:t>
            </w:r>
          </w:p>
        </w:tc>
      </w:tr>
      <w:tr>
        <w:tc>
          <w:tcPr>
            <w:tcW w:type="dxa" w:w="2160"/>
          </w:tcPr>
          <w:p>
            <w:r>
              <w:t>Mensalidade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R$ 1.490,00/mês</w:t>
            </w:r>
          </w:p>
        </w:tc>
      </w:tr>
      <w:tr>
        <w:tc>
          <w:tcPr>
            <w:tcW w:type="dxa" w:w="2160"/>
          </w:tcPr>
          <w:p>
            <w:r>
              <w:t>Pagamento único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R$ 4.500,00</w:t>
            </w:r>
          </w:p>
        </w:tc>
      </w:tr>
      <w:tr>
        <w:tc>
          <w:tcPr>
            <w:tcW w:type="dxa" w:w="2160"/>
          </w:tcPr>
          <w:p>
            <w:r>
              <w:t>Prazo do contrato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12 meses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Valor total do contrato (12 meses)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R$ 22.380,00</w:t>
            </w:r>
          </w:p>
        </w:tc>
      </w:tr>
    </w:tbl>
    <w:p>
      <w:r>
        <w:t>Faturamento mensal. Reajuste anual pelo IPCA.</w:t>
      </w:r>
    </w:p>
    <w:p>
      <w:pPr>
        <w:pStyle w:val="Heading1"/>
      </w:pPr>
      <w:r>
        <w:t>Condições comerciais</w:t>
      </w:r>
    </w:p>
    <w:p>
      <w:pPr>
        <w:pStyle w:val="ListBullet"/>
      </w:pPr>
      <w:r>
        <w:rPr/>
        <w:t>Vigência mínima: 12 meses</w:t>
      </w:r>
    </w:p>
    <w:p>
      <w:pPr>
        <w:pStyle w:val="ListBullet"/>
      </w:pPr>
      <w:r>
        <w:rPr/>
        <w:t>Depois dos 12 meses: cancelamento com aviso de 30 dias</w:t>
      </w:r>
    </w:p>
    <w:p>
      <w:pPr>
        <w:pStyle w:val="ListBullet"/>
      </w:pPr>
      <w:r>
        <w:rPr/>
        <w:t>Cancelamento antes dos 12 meses: multa de 20% sobre as mensalidades restantes</w:t>
      </w:r>
    </w:p>
    <w:p>
      <w:pPr>
        <w:pStyle w:val="ListBullet"/>
      </w:pPr>
      <w:r>
        <w:rPr/>
        <w:t>Dados do cliente seguem LGPD (Lei 13.709/2018)</w:t>
      </w:r>
    </w:p>
    <w:p>
      <w:pPr>
        <w:pStyle w:val="Heading1"/>
      </w:pPr>
      <w:r>
        <w:t>Perguntas frequentes</w:t>
      </w:r>
    </w:p>
    <w:p>
      <w:r>
        <w:rPr>
          <w:b/>
        </w:rPr>
        <w:t>Qual a forma de pagamento?</w:t>
      </w:r>
    </w:p>
    <w:p>
      <w:r>
        <w:t>Conforme detalhado no bloco de condições comerciais desta proposta. Aceitamos boleto, transferência e cartão.</w:t>
      </w:r>
    </w:p>
    <w:p>
      <w:r>
        <w:rPr>
          <w:b/>
        </w:rPr>
        <w:t>Existe contrato adicional?</w:t>
      </w:r>
    </w:p>
    <w:p>
      <w:r>
        <w:t>Esta proposta serve como instrumento contratual. Se preferir um contrato em separado, podemos formalizar antes do início.</w:t>
      </w:r>
    </w:p>
    <w:p>
      <w:r>
        <w:br w:type="page"/>
      </w:r>
    </w:p>
    <w:p>
      <w:pPr>
        <w:pStyle w:val="Heading1"/>
      </w:pPr>
      <w:r>
        <w:t>Aceite</w:t>
      </w:r>
    </w:p>
    <w:p>
      <w:r>
        <w:t>Ao assinar, formaliza-se a contratação nas condições acima.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